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6646967C"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513E0B">
        <w:rPr>
          <w:rFonts w:cs="B Mitra" w:hint="cs"/>
          <w:b/>
          <w:bCs/>
          <w:sz w:val="32"/>
          <w:szCs w:val="32"/>
          <w:rtl/>
          <w:lang w:bidi="fa-IR"/>
        </w:rPr>
        <w:t>7</w:t>
      </w:r>
      <w:r w:rsidR="00AF2230">
        <w:rPr>
          <w:rFonts w:cs="B Mitra" w:hint="cs"/>
          <w:b/>
          <w:bCs/>
          <w:sz w:val="32"/>
          <w:szCs w:val="32"/>
          <w:rtl/>
          <w:lang w:bidi="fa-IR"/>
        </w:rPr>
        <w:t>8</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p w14:paraId="51D9B876" w14:textId="490723CF" w:rsidR="00AF2230" w:rsidRDefault="00AF2230" w:rsidP="00AF2230">
      <w:pPr>
        <w:widowControl w:val="0"/>
        <w:bidi/>
        <w:spacing w:after="0"/>
        <w:ind w:firstLine="284"/>
        <w:jc w:val="both"/>
        <w:rPr>
          <w:rFonts w:ascii="Traditional Arabic" w:hAnsi="Traditional Arabic" w:cs="Abz-2 (Badr)"/>
          <w:color w:val="000000" w:themeColor="text1"/>
          <w:sz w:val="28"/>
          <w:szCs w:val="28"/>
          <w:rtl/>
          <w:lang w:bidi="fa-IR"/>
        </w:rPr>
      </w:pPr>
      <w:bookmarkStart w:id="1" w:name="_Hlk186099347"/>
      <w:bookmarkEnd w:id="0"/>
      <w:r>
        <w:rPr>
          <w:rFonts w:ascii="Traditional Arabic" w:hAnsi="Traditional Arabic" w:cs="Abz-2 (Badr)" w:hint="cs"/>
          <w:color w:val="000000" w:themeColor="text1"/>
          <w:sz w:val="28"/>
          <w:szCs w:val="28"/>
          <w:rtl/>
          <w:lang w:bidi="fa-IR"/>
        </w:rPr>
        <w:t>جلسه قبل گفتيم که در صورت توافق زوجين بر عدم لحوق فرزند به زوج، در چه صورتی ادعای فرزند بر خلاف اين مطلب مسموع بوده و در چه مواردی ادعای وی مسموع نيست.</w:t>
      </w:r>
    </w:p>
    <w:p w14:paraId="42E216F1" w14:textId="3BC6B9FB" w:rsidR="00AF2230" w:rsidRDefault="00AF2230" w:rsidP="00AF2230">
      <w:pPr>
        <w:widowControl w:val="0"/>
        <w:bidi/>
        <w:spacing w:after="0"/>
        <w:ind w:firstLine="284"/>
        <w:jc w:val="both"/>
        <w:rPr>
          <w:rFonts w:ascii="Traditional Arabic" w:hAnsi="Traditional Arabic" w:cs="Abz-2 (Badr)"/>
          <w:color w:val="000000" w:themeColor="text1"/>
          <w:sz w:val="28"/>
          <w:szCs w:val="28"/>
          <w:rtl/>
          <w:lang w:bidi="fa-IR"/>
        </w:rPr>
      </w:pPr>
      <w:r w:rsidRPr="00B35C14">
        <w:rPr>
          <w:rFonts w:ascii="Traditional Arabic" w:hAnsi="Traditional Arabic" w:cs="Abz-2 (Badr)" w:hint="cs"/>
          <w:color w:val="000000" w:themeColor="text1"/>
          <w:sz w:val="28"/>
          <w:szCs w:val="28"/>
          <w:rtl/>
          <w:lang w:bidi="fa-IR"/>
        </w:rPr>
        <w:t>اما آنچه که در کلمات شهيد ثانی گذشت مبنی بر اين که اگر واطی به شبهه ادعا کند که فرزند از آن اوست و زوجين نيز اين مطلب را قبول کنند، صرف اين مطلب سبب لحوق فرزند به واطی به شبهه نيست، بلکه بايد بينه بر آن اقامه شود، مدعای قابل التزامی نيست، زيرا اگر مستند قول زوجين اين باشد که توافق داشته باشند که در</w:t>
      </w:r>
      <w:r>
        <w:rPr>
          <w:rFonts w:ascii="Traditional Arabic" w:hAnsi="Traditional Arabic" w:cs="Abz-2 (Badr)" w:hint="cs"/>
          <w:color w:val="000000" w:themeColor="text1"/>
          <w:sz w:val="28"/>
          <w:szCs w:val="28"/>
          <w:rtl/>
          <w:lang w:bidi="fa-IR"/>
        </w:rPr>
        <w:t xml:space="preserve"> </w:t>
      </w:r>
      <w:r w:rsidRPr="00B35C14">
        <w:rPr>
          <w:rFonts w:ascii="Traditional Arabic" w:hAnsi="Traditional Arabic" w:cs="Abz-2 (Badr)" w:hint="cs"/>
          <w:color w:val="000000" w:themeColor="text1"/>
          <w:sz w:val="28"/>
          <w:szCs w:val="28"/>
          <w:rtl/>
          <w:lang w:bidi="fa-IR"/>
        </w:rPr>
        <w:t>مدتی که امکان لحوق فرزند به زوج وجود داشته، مباشرتی بين آنها واقع نشده است، چگونه می</w:t>
      </w:r>
      <w:r w:rsidRPr="00B35C14">
        <w:rPr>
          <w:rFonts w:ascii="Traditional Arabic" w:hAnsi="Traditional Arabic" w:cs="Abz-2 (Badr)" w:hint="cs"/>
          <w:color w:val="000000" w:themeColor="text1"/>
          <w:sz w:val="28"/>
          <w:szCs w:val="28"/>
          <w:rtl/>
          <w:lang w:bidi="fa-IR"/>
        </w:rPr>
        <w:softHyphen/>
        <w:t>توانند بر اين مدعا اقامه بينه نمايند؟</w:t>
      </w:r>
    </w:p>
    <w:p w14:paraId="7696F0BE" w14:textId="77777777" w:rsidR="00AF2230" w:rsidRPr="00FD1928" w:rsidRDefault="00AF2230" w:rsidP="00AF2230">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همچنين آنچه که در کلمات کاشف اللثام آمده است مبنی بر اين که اگر با وجود برقراری خلوت بين زوجين، زوج مدعی عدم دخول باشد، اخبار دلالت بر عدم سماع قول او دارند، ارتباطی به اين مقام ندارد، چون دلالت آن اخبار مربوط به موردی است که بين زوج و زوجه در خصوص وقوع دخول نزاع وجود داشته باشد، نه موردی که آنان توافق بر عدم دخول کرده باشند.</w:t>
      </w:r>
    </w:p>
    <w:p w14:paraId="7ABCB4E7" w14:textId="77777777" w:rsidR="004D06C9" w:rsidRDefault="004D06C9" w:rsidP="004D06C9">
      <w:pPr>
        <w:widowControl w:val="0"/>
        <w:bidi/>
        <w:spacing w:after="0" w:line="252" w:lineRule="auto"/>
        <w:ind w:firstLine="284"/>
        <w:jc w:val="both"/>
        <w:rPr>
          <w:rFonts w:ascii="Traditional Arabic" w:hAnsi="Traditional Arabic" w:cs="Abz-2 (Badr)"/>
          <w:color w:val="000000" w:themeColor="text1"/>
          <w:sz w:val="28"/>
          <w:szCs w:val="28"/>
          <w:rtl/>
          <w:lang w:bidi="fa-IR"/>
        </w:rPr>
      </w:pPr>
    </w:p>
    <w:p w14:paraId="290FE634" w14:textId="0BD2A94D" w:rsidR="004D06C9" w:rsidRPr="004D06C9" w:rsidRDefault="004D06C9" w:rsidP="004D06C9">
      <w:pPr>
        <w:widowControl w:val="0"/>
        <w:bidi/>
        <w:spacing w:after="0" w:line="252" w:lineRule="auto"/>
        <w:ind w:left="1701" w:firstLine="284"/>
        <w:jc w:val="both"/>
        <w:rPr>
          <w:rFonts w:ascii="Traditional Arabic" w:hAnsi="Traditional Arabic" w:cs="Abz-2 (Badr)"/>
          <w:b/>
          <w:bCs/>
          <w:color w:val="00B050"/>
          <w:sz w:val="28"/>
          <w:szCs w:val="28"/>
          <w:rtl/>
          <w:lang w:bidi="fa-IR"/>
        </w:rPr>
      </w:pPr>
      <w:r w:rsidRPr="004D06C9">
        <w:rPr>
          <w:rFonts w:ascii="Traditional Arabic" w:hAnsi="Traditional Arabic" w:cs="Abz-2 (Badr)" w:hint="cs"/>
          <w:b/>
          <w:bCs/>
          <w:color w:val="00B050"/>
          <w:sz w:val="28"/>
          <w:szCs w:val="28"/>
          <w:rtl/>
          <w:lang w:bidi="fa-IR"/>
        </w:rPr>
        <w:t xml:space="preserve">قال المحقّق الحلّي: </w:t>
      </w:r>
      <w:r w:rsidRPr="004D06C9">
        <w:rPr>
          <w:rFonts w:ascii="Traditional Arabic" w:hAnsi="Traditional Arabic" w:cs="Abz-2 (Badr)" w:hint="cs"/>
          <w:color w:val="00B050"/>
          <w:sz w:val="28"/>
          <w:szCs w:val="28"/>
          <w:rtl/>
          <w:lang w:bidi="fa-IR"/>
        </w:rPr>
        <w:t>«</w:t>
      </w:r>
      <w:r w:rsidRPr="004D06C9">
        <w:rPr>
          <w:rFonts w:ascii="Traditional Arabic" w:hAnsi="Traditional Arabic" w:cs="Abz-2 (Badr)"/>
          <w:b/>
          <w:bCs/>
          <w:color w:val="00B050"/>
          <w:sz w:val="28"/>
          <w:szCs w:val="28"/>
          <w:rtl/>
          <w:lang w:bidi="ar"/>
        </w:rPr>
        <w:t>ولو وطئها واطئ فجورا</w:t>
      </w:r>
      <w:r w:rsidRPr="004D06C9">
        <w:rPr>
          <w:rFonts w:ascii="Traditional Arabic" w:hAnsi="Traditional Arabic" w:cs="Abz-2 (Badr)" w:hint="cs"/>
          <w:b/>
          <w:bCs/>
          <w:color w:val="00B050"/>
          <w:sz w:val="28"/>
          <w:szCs w:val="28"/>
          <w:rtl/>
          <w:lang w:bidi="ar"/>
        </w:rPr>
        <w:t>ً،</w:t>
      </w:r>
      <w:r w:rsidRPr="004D06C9">
        <w:rPr>
          <w:rFonts w:ascii="Traditional Arabic" w:hAnsi="Traditional Arabic" w:cs="Abz-2 (Badr)"/>
          <w:b/>
          <w:bCs/>
          <w:color w:val="00B050"/>
          <w:sz w:val="28"/>
          <w:szCs w:val="28"/>
          <w:rtl/>
          <w:lang w:bidi="ar"/>
        </w:rPr>
        <w:t xml:space="preserve"> كان الولد لصاحب الفراش ولا ينتفي عنه إلا باللعان</w:t>
      </w:r>
      <w:r w:rsidRPr="004D06C9">
        <w:rPr>
          <w:rFonts w:ascii="Traditional Arabic" w:hAnsi="Traditional Arabic" w:cs="Abz-2 (Badr)" w:hint="cs"/>
          <w:b/>
          <w:bCs/>
          <w:color w:val="00B050"/>
          <w:sz w:val="28"/>
          <w:szCs w:val="28"/>
          <w:rtl/>
          <w:lang w:bidi="ar"/>
        </w:rPr>
        <w:t>،</w:t>
      </w:r>
      <w:r w:rsidRPr="004D06C9">
        <w:rPr>
          <w:rFonts w:ascii="Traditional Arabic" w:hAnsi="Traditional Arabic" w:cs="Abz-2 (Badr)"/>
          <w:b/>
          <w:bCs/>
          <w:color w:val="00B050"/>
          <w:sz w:val="28"/>
          <w:szCs w:val="28"/>
          <w:rtl/>
          <w:lang w:bidi="ar"/>
        </w:rPr>
        <w:t xml:space="preserve"> لأن</w:t>
      </w:r>
      <w:r w:rsidRPr="004D06C9">
        <w:rPr>
          <w:rFonts w:ascii="Traditional Arabic" w:hAnsi="Traditional Arabic" w:cs="Abz-2 (Badr)" w:hint="cs"/>
          <w:b/>
          <w:bCs/>
          <w:color w:val="00B050"/>
          <w:sz w:val="28"/>
          <w:szCs w:val="28"/>
          <w:rtl/>
          <w:lang w:bidi="ar"/>
        </w:rPr>
        <w:t>ّ</w:t>
      </w:r>
      <w:r w:rsidRPr="004D06C9">
        <w:rPr>
          <w:rFonts w:ascii="Traditional Arabic" w:hAnsi="Traditional Arabic" w:cs="Abz-2 (Badr)"/>
          <w:b/>
          <w:bCs/>
          <w:color w:val="00B050"/>
          <w:sz w:val="28"/>
          <w:szCs w:val="28"/>
          <w:rtl/>
          <w:lang w:bidi="ar"/>
        </w:rPr>
        <w:t xml:space="preserve"> الزاني لا ولد له.</w:t>
      </w:r>
      <w:r w:rsidRPr="004D06C9">
        <w:rPr>
          <w:rFonts w:ascii="Traditional Arabic" w:hAnsi="Traditional Arabic" w:cs="Abz-2 (Badr)" w:hint="cs"/>
          <w:color w:val="00B050"/>
          <w:sz w:val="28"/>
          <w:szCs w:val="28"/>
          <w:rtl/>
          <w:lang w:bidi="ar"/>
        </w:rPr>
        <w:t>»</w:t>
      </w:r>
      <w:r w:rsidRPr="004D06C9">
        <w:rPr>
          <w:rStyle w:val="FootnoteReference"/>
          <w:rFonts w:ascii="Traditional Arabic" w:hAnsi="Traditional Arabic" w:cs="Abz-2 (Badr)"/>
          <w:sz w:val="28"/>
          <w:szCs w:val="28"/>
          <w:rtl/>
          <w:lang w:bidi="ar"/>
        </w:rPr>
        <w:footnoteReference w:id="1"/>
      </w:r>
    </w:p>
    <w:p w14:paraId="6E5CF2F4" w14:textId="77777777" w:rsidR="004D06C9" w:rsidRDefault="004D06C9" w:rsidP="004D06C9">
      <w:pPr>
        <w:widowControl w:val="0"/>
        <w:bidi/>
        <w:spacing w:after="0" w:line="252" w:lineRule="auto"/>
        <w:ind w:firstLine="284"/>
        <w:jc w:val="both"/>
        <w:rPr>
          <w:rFonts w:ascii="Traditional Arabic" w:hAnsi="Traditional Arabic" w:cs="Abz-2 (Badr)"/>
          <w:color w:val="000000" w:themeColor="text1"/>
          <w:sz w:val="28"/>
          <w:szCs w:val="28"/>
          <w:rtl/>
          <w:lang w:bidi="fa-IR"/>
        </w:rPr>
      </w:pPr>
    </w:p>
    <w:p w14:paraId="0D298350" w14:textId="7AF595D5" w:rsidR="004D06C9" w:rsidRDefault="004D06C9" w:rsidP="004D06C9">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lastRenderedPageBreak/>
        <w:t>در صورتی که زنی که دارای همسر است، زنا دهد و حمل بردارد و زوج علم به تکوّن فرزند از زنا نداشته باشد ـ به اين معنا که امکان لحوق فرزند به وی وجود داشته باشد و طريق علم</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آوری هم که سبب شود علم به انتفاء نسب فرزند پيدا شود، وجود نداشته باشد ـ حق نفی ولد را ندارد و فرزند مذکور ملحق به وی خواهد بود.</w:t>
      </w:r>
    </w:p>
    <w:p w14:paraId="27F33B6E" w14:textId="2EE39D67" w:rsidR="004D06C9" w:rsidRDefault="004D06C9" w:rsidP="004D06C9">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اگر آن شرائط موجود نباشد يا اين که زوج به طريقی علم به عدم لحوق فرزند به خود پيدا کند، بر وی واجب است که نفی ولد کند و در اين صورت چنانچه زوجه وی را تأييد نکرده و مدعی لحوق فرزند به وی باشد، بين آنان لعان برای نفی ولد برقرار خواهد شد.</w:t>
      </w:r>
    </w:p>
    <w:p w14:paraId="495259BC" w14:textId="70DA44FB" w:rsidR="004D06C9" w:rsidRDefault="004D06C9" w:rsidP="004D06C9">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دليل اين مطلب ني</w:t>
      </w:r>
      <w:r w:rsidR="00AC0854">
        <w:rPr>
          <w:rFonts w:ascii="Traditional Arabic" w:hAnsi="Traditional Arabic" w:cs="Abz-2 (Badr)" w:hint="cs"/>
          <w:color w:val="000000" w:themeColor="text1"/>
          <w:sz w:val="28"/>
          <w:szCs w:val="28"/>
          <w:rtl/>
          <w:lang w:bidi="fa-IR"/>
        </w:rPr>
        <w:t>ز</w:t>
      </w:r>
      <w:r>
        <w:rPr>
          <w:rFonts w:ascii="Traditional Arabic" w:hAnsi="Traditional Arabic" w:cs="Abz-2 (Badr)" w:hint="cs"/>
          <w:color w:val="000000" w:themeColor="text1"/>
          <w:sz w:val="28"/>
          <w:szCs w:val="28"/>
          <w:rtl/>
          <w:lang w:bidi="fa-IR"/>
        </w:rPr>
        <w:t xml:space="preserve"> قاعده معروف «الولد للفراش وللعاهر الحجر»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باشد که بر اساس آن </w:t>
      </w:r>
      <w:r w:rsidR="007650EB">
        <w:rPr>
          <w:rFonts w:ascii="Traditional Arabic" w:hAnsi="Traditional Arabic" w:cs="Abz-2 (Badr)" w:hint="cs"/>
          <w:color w:val="000000" w:themeColor="text1"/>
          <w:sz w:val="28"/>
          <w:szCs w:val="28"/>
          <w:rtl/>
          <w:lang w:bidi="fa-IR"/>
        </w:rPr>
        <w:t>مادامی که امکان الحاق فرزند به زوج وجود داشته و علم بر خلاف آن وجود نداشته باشد، فرزند به زوج ملحق می</w:t>
      </w:r>
      <w:r w:rsidR="007650EB">
        <w:rPr>
          <w:rFonts w:ascii="Traditional Arabic" w:hAnsi="Traditional Arabic" w:cs="Abz-2 (Badr)"/>
          <w:color w:val="000000" w:themeColor="text1"/>
          <w:sz w:val="28"/>
          <w:szCs w:val="28"/>
          <w:rtl/>
          <w:lang w:bidi="fa-IR"/>
        </w:rPr>
        <w:softHyphen/>
      </w:r>
      <w:r w:rsidR="007650EB">
        <w:rPr>
          <w:rFonts w:ascii="Traditional Arabic" w:hAnsi="Traditional Arabic" w:cs="Abz-2 (Badr)" w:hint="cs"/>
          <w:color w:val="000000" w:themeColor="text1"/>
          <w:sz w:val="28"/>
          <w:szCs w:val="28"/>
          <w:rtl/>
          <w:lang w:bidi="fa-IR"/>
        </w:rPr>
        <w:t>گردد و لحوق به زانی صورت نمی</w:t>
      </w:r>
      <w:r w:rsidR="007650EB">
        <w:rPr>
          <w:rFonts w:ascii="Traditional Arabic" w:hAnsi="Traditional Arabic" w:cs="Abz-2 (Badr)"/>
          <w:color w:val="000000" w:themeColor="text1"/>
          <w:sz w:val="28"/>
          <w:szCs w:val="28"/>
          <w:rtl/>
          <w:lang w:bidi="fa-IR"/>
        </w:rPr>
        <w:softHyphen/>
      </w:r>
      <w:r w:rsidR="007650EB">
        <w:rPr>
          <w:rFonts w:ascii="Traditional Arabic" w:hAnsi="Traditional Arabic" w:cs="Abz-2 (Badr)" w:hint="cs"/>
          <w:color w:val="000000" w:themeColor="text1"/>
          <w:sz w:val="28"/>
          <w:szCs w:val="28"/>
          <w:rtl/>
          <w:lang w:bidi="fa-IR"/>
        </w:rPr>
        <w:t>پذيرد.</w:t>
      </w:r>
    </w:p>
    <w:p w14:paraId="3075BF3D" w14:textId="1B05F8B2" w:rsidR="00AC0854" w:rsidRPr="00AC0854" w:rsidRDefault="00AC0854" w:rsidP="0013641F">
      <w:pPr>
        <w:widowControl w:val="0"/>
        <w:bidi/>
        <w:spacing w:after="0" w:line="252" w:lineRule="auto"/>
        <w:ind w:firstLine="284"/>
        <w:jc w:val="both"/>
        <w:rPr>
          <w:rFonts w:ascii="Traditional Arabic" w:hAnsi="Traditional Arabic" w:cs="Abz-2 (Badr)"/>
          <w:color w:val="70AD47" w:themeColor="accent6"/>
          <w:sz w:val="28"/>
          <w:szCs w:val="28"/>
          <w:rtl/>
          <w:lang w:bidi="fa-IR"/>
        </w:rPr>
      </w:pPr>
      <w:r>
        <w:rPr>
          <w:rFonts w:ascii="Traditional Arabic" w:hAnsi="Traditional Arabic" w:cs="Abz-2 (Badr)" w:hint="cs"/>
          <w:color w:val="000000" w:themeColor="text1"/>
          <w:sz w:val="28"/>
          <w:szCs w:val="28"/>
          <w:rtl/>
          <w:lang w:bidi="fa-IR"/>
        </w:rPr>
        <w:t>البته برخی روايات در اين مقام وارد شده است که ظاهر آنها بر خلاف مدعای مذکور است</w:t>
      </w:r>
      <w:r w:rsidR="0013641F">
        <w:rPr>
          <w:rFonts w:ascii="Traditional Arabic" w:hAnsi="Traditional Arabic" w:cs="Abz-2 (Badr)" w:hint="cs"/>
          <w:color w:val="000000" w:themeColor="text1"/>
          <w:sz w:val="28"/>
          <w:szCs w:val="28"/>
          <w:rtl/>
          <w:lang w:bidi="fa-IR"/>
        </w:rPr>
        <w:t>، مانند</w:t>
      </w:r>
      <w:r>
        <w:rPr>
          <w:rFonts w:ascii="Traditional Arabic" w:hAnsi="Traditional Arabic" w:cs="Abz-2 (Badr)" w:hint="cs"/>
          <w:color w:val="000000" w:themeColor="text1"/>
          <w:sz w:val="28"/>
          <w:szCs w:val="28"/>
          <w:rtl/>
          <w:lang w:bidi="fa-IR"/>
        </w:rPr>
        <w:t xml:space="preserve"> خبر </w:t>
      </w:r>
      <w:r w:rsidRPr="00AC0854">
        <w:rPr>
          <w:rFonts w:ascii="Traditional Arabic" w:hAnsi="Traditional Arabic" w:cs="Abz-2 (Badr)"/>
          <w:color w:val="000000" w:themeColor="text1"/>
          <w:sz w:val="28"/>
          <w:szCs w:val="28"/>
          <w:rtl/>
          <w:lang w:bidi="ar"/>
        </w:rPr>
        <w:t>داود</w:t>
      </w:r>
      <w:r>
        <w:rPr>
          <w:rFonts w:ascii="Traditional Arabic" w:hAnsi="Traditional Arabic" w:cs="Abz-2 (Badr)" w:hint="cs"/>
          <w:color w:val="000000" w:themeColor="text1"/>
          <w:sz w:val="28"/>
          <w:szCs w:val="28"/>
          <w:rtl/>
          <w:lang w:bidi="ar"/>
        </w:rPr>
        <w:t xml:space="preserve"> </w:t>
      </w:r>
      <w:r w:rsidRPr="00AC0854">
        <w:rPr>
          <w:rFonts w:ascii="Traditional Arabic" w:hAnsi="Traditional Arabic" w:cs="Abz-2 (Badr)"/>
          <w:color w:val="000000" w:themeColor="text1"/>
          <w:sz w:val="28"/>
          <w:szCs w:val="28"/>
          <w:rtl/>
          <w:lang w:bidi="ar"/>
        </w:rPr>
        <w:t>بن فرقد عن</w:t>
      </w:r>
      <w:r>
        <w:rPr>
          <w:rFonts w:ascii="Traditional Arabic" w:hAnsi="Traditional Arabic" w:cs="Abz-2 (Badr)"/>
          <w:color w:val="000000" w:themeColor="text1"/>
          <w:sz w:val="28"/>
          <w:szCs w:val="28"/>
          <w:rtl/>
          <w:lang w:bidi="ar"/>
        </w:rPr>
        <w:t xml:space="preserve"> </w:t>
      </w:r>
      <w:r w:rsidRPr="00AC0854">
        <w:rPr>
          <w:rFonts w:ascii="Traditional Arabic" w:hAnsi="Traditional Arabic" w:cs="Abz-2 (Badr)"/>
          <w:color w:val="000000" w:themeColor="text1"/>
          <w:sz w:val="28"/>
          <w:szCs w:val="28"/>
          <w:rtl/>
          <w:lang w:bidi="ar"/>
        </w:rPr>
        <w:t>أبي عبدالله</w:t>
      </w:r>
      <w:r>
        <w:rPr>
          <w:rFonts w:ascii="Traditional Arabic" w:hAnsi="Traditional Arabic" w:cs="Abz-2 (Badr)" w:hint="cs"/>
          <w:color w:val="000000" w:themeColor="text1"/>
          <w:sz w:val="28"/>
          <w:szCs w:val="28"/>
          <w:rtl/>
          <w:lang w:bidi="ar"/>
        </w:rPr>
        <w:t xml:space="preserve">(ع)، </w:t>
      </w:r>
      <w:r w:rsidRPr="00AC0854">
        <w:rPr>
          <w:rFonts w:ascii="Traditional Arabic" w:hAnsi="Traditional Arabic" w:cs="Abz-2 (Badr)"/>
          <w:color w:val="000000" w:themeColor="text1"/>
          <w:sz w:val="28"/>
          <w:szCs w:val="28"/>
          <w:rtl/>
          <w:lang w:bidi="ar"/>
        </w:rPr>
        <w:t xml:space="preserve">قال: </w:t>
      </w:r>
      <w:r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أتى رجل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رسول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الله</w:t>
      </w:r>
      <w:r w:rsidRPr="00AA34BF">
        <w:rPr>
          <w:rFonts w:ascii="Traditional Arabic" w:hAnsi="Traditional Arabic" w:cs="Abz-2 (Badr)" w:hint="cs"/>
          <w:color w:val="70AD47" w:themeColor="accent6"/>
          <w:sz w:val="28"/>
          <w:szCs w:val="28"/>
          <w:rtl/>
          <w:lang w:bidi="ar"/>
        </w:rPr>
        <w:t>(ص)</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فقال</w:t>
      </w:r>
      <w:r w:rsidRPr="00AA34BF">
        <w:rPr>
          <w:rFonts w:ascii="Traditional Arabic" w:hAnsi="Traditional Arabic" w:cs="Abz-2 (Badr)" w:hint="cs"/>
          <w:color w:val="70AD47" w:themeColor="accent6"/>
          <w:sz w:val="28"/>
          <w:szCs w:val="28"/>
          <w:rtl/>
          <w:lang w:bidi="ar"/>
        </w:rPr>
        <w:t>:</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يا رسول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الله</w:t>
      </w:r>
      <w:r w:rsidRPr="00AA34BF">
        <w:rPr>
          <w:rFonts w:ascii="Traditional Arabic" w:hAnsi="Traditional Arabic" w:cs="Abz-2 (Badr)" w:hint="cs"/>
          <w:color w:val="70AD47" w:themeColor="accent6"/>
          <w:sz w:val="28"/>
          <w:szCs w:val="28"/>
          <w:rtl/>
          <w:lang w:bidi="ar"/>
        </w:rPr>
        <w:t>!</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إن</w:t>
      </w:r>
      <w:r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ي خرجت</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وامرأتي حائض</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فرجعت</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وهي</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حبلى</w:t>
      </w:r>
      <w:r w:rsidR="00AA34BF"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 xml:space="preserve"> فقال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له</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رسول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الله</w:t>
      </w:r>
      <w:r w:rsidR="00AA34BF" w:rsidRPr="00AA34BF">
        <w:rPr>
          <w:rFonts w:ascii="Traditional Arabic" w:hAnsi="Traditional Arabic" w:cs="Abz-2 (Badr)" w:hint="cs"/>
          <w:color w:val="70AD47" w:themeColor="accent6"/>
          <w:sz w:val="28"/>
          <w:szCs w:val="28"/>
          <w:rtl/>
          <w:lang w:bidi="ar"/>
        </w:rPr>
        <w:t>(ص):</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من</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تت</w:t>
      </w:r>
      <w:r w:rsidR="00AA34BF"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هم</w:t>
      </w:r>
      <w:r w:rsidR="00AA34BF" w:rsidRPr="00AA34BF">
        <w:rPr>
          <w:rFonts w:ascii="Traditional Arabic" w:hAnsi="Traditional Arabic" w:cs="Abz-2 (Badr)" w:hint="cs"/>
          <w:color w:val="70AD47" w:themeColor="accent6"/>
          <w:sz w:val="28"/>
          <w:szCs w:val="28"/>
          <w:rtl/>
          <w:lang w:bidi="ar"/>
        </w:rPr>
        <w:t>؟</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قال</w:t>
      </w:r>
      <w:r w:rsidR="00AA34BF" w:rsidRPr="00AA34BF">
        <w:rPr>
          <w:rFonts w:ascii="Traditional Arabic" w:hAnsi="Traditional Arabic" w:cs="Abz-2 (Badr)" w:hint="cs"/>
          <w:color w:val="70AD47" w:themeColor="accent6"/>
          <w:sz w:val="28"/>
          <w:szCs w:val="28"/>
          <w:rtl/>
          <w:lang w:bidi="ar"/>
        </w:rPr>
        <w:t>:</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أت</w:t>
      </w:r>
      <w:r w:rsidR="00AA34BF"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هم</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رجلين</w:t>
      </w:r>
      <w:r w:rsidR="00AA34BF" w:rsidRPr="00AA34BF">
        <w:rPr>
          <w:rFonts w:ascii="Traditional Arabic" w:hAnsi="Traditional Arabic" w:cs="Abz-2 (Badr)" w:hint="cs"/>
          <w:color w:val="70AD47" w:themeColor="accent6"/>
          <w:sz w:val="28"/>
          <w:szCs w:val="28"/>
          <w:rtl/>
          <w:lang w:bidi="ar"/>
        </w:rPr>
        <w:t>.</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قال</w:t>
      </w:r>
      <w:r w:rsidR="00AA34BF" w:rsidRPr="00AA34BF">
        <w:rPr>
          <w:rFonts w:ascii="Traditional Arabic" w:hAnsi="Traditional Arabic" w:cs="Abz-2 (Badr)" w:hint="cs"/>
          <w:color w:val="70AD47" w:themeColor="accent6"/>
          <w:sz w:val="28"/>
          <w:szCs w:val="28"/>
          <w:rtl/>
          <w:lang w:bidi="ar"/>
        </w:rPr>
        <w:t>:</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ائت</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بهما</w:t>
      </w:r>
      <w:r w:rsidR="00AA34BF"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 xml:space="preserve"> فجاء</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بهما</w:t>
      </w:r>
      <w:r w:rsidR="00AA34BF"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 xml:space="preserve"> فقال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رسول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الل</w:t>
      </w:r>
      <w:r w:rsidR="00AA34BF" w:rsidRPr="00AA34BF">
        <w:rPr>
          <w:rFonts w:ascii="Traditional Arabic" w:hAnsi="Traditional Arabic" w:cs="Abz-2 (Badr)" w:hint="cs"/>
          <w:color w:val="70AD47" w:themeColor="accent6"/>
          <w:sz w:val="28"/>
          <w:szCs w:val="28"/>
          <w:rtl/>
          <w:lang w:bidi="ar"/>
        </w:rPr>
        <w:t>ه</w:t>
      </w:r>
      <w:r w:rsidRPr="00AC0854">
        <w:rPr>
          <w:rFonts w:ascii="Traditional Arabic" w:hAnsi="Traditional Arabic" w:cs="Abz-2 (Badr)"/>
          <w:color w:val="70AD47" w:themeColor="accent6"/>
          <w:sz w:val="28"/>
          <w:szCs w:val="28"/>
          <w:rtl/>
          <w:lang w:bidi="ar"/>
        </w:rPr>
        <w:t>ِ</w:t>
      </w:r>
      <w:r w:rsidR="00AA34BF" w:rsidRPr="00AA34BF">
        <w:rPr>
          <w:rFonts w:ascii="Traditional Arabic" w:hAnsi="Traditional Arabic" w:cs="Abz-2 (Badr)" w:hint="cs"/>
          <w:color w:val="70AD47" w:themeColor="accent6"/>
          <w:sz w:val="28"/>
          <w:szCs w:val="28"/>
          <w:rtl/>
          <w:lang w:bidi="ar"/>
        </w:rPr>
        <w:t>(ص):</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إن</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يك</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ابن</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هذا فيخرج</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ق</w:t>
      </w:r>
      <w:r w:rsid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ططاً</w:t>
      </w:r>
      <w:r w:rsidR="00AA34BF" w:rsidRPr="00AA34BF">
        <w:rPr>
          <w:rFonts w:ascii="Traditional Arabic" w:hAnsi="Traditional Arabic" w:cs="Abz-2 (Badr)" w:hint="cs"/>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كذا وكذا</w:t>
      </w:r>
      <w:r w:rsidR="00AA34BF"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 xml:space="preserve"> فخرج</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كما قال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رسول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الله</w:t>
      </w:r>
      <w:r w:rsidR="00AA34BF" w:rsidRPr="00AA34BF">
        <w:rPr>
          <w:rFonts w:ascii="Traditional Arabic" w:hAnsi="Traditional Arabic" w:cs="Abz-2 (Badr)" w:hint="cs"/>
          <w:color w:val="70AD47" w:themeColor="accent6"/>
          <w:sz w:val="28"/>
          <w:szCs w:val="28"/>
          <w:rtl/>
          <w:lang w:bidi="ar"/>
        </w:rPr>
        <w:t>(ص).</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فجعل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م</w:t>
      </w:r>
      <w:r w:rsidR="00AA34BF"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عق</w:t>
      </w:r>
      <w:r w:rsidR="00AA34BF"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لته</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على قوم</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أُم</w:t>
      </w:r>
      <w:r w:rsidR="00AA34BF" w:rsidRPr="00AA34BF">
        <w:rPr>
          <w:rFonts w:ascii="Traditional Arabic" w:hAnsi="Traditional Arabic" w:cs="Abz-2 (Badr)" w:hint="cs"/>
          <w:color w:val="70AD47" w:themeColor="accent6"/>
          <w:sz w:val="28"/>
          <w:szCs w:val="28"/>
          <w:rtl/>
          <w:lang w:bidi="ar"/>
        </w:rPr>
        <w:t>ّ</w:t>
      </w:r>
      <w:r w:rsidRPr="00AC0854">
        <w:rPr>
          <w:rFonts w:ascii="Traditional Arabic" w:hAnsi="Traditional Arabic" w:cs="Abz-2 (Badr)"/>
          <w:color w:val="70AD47" w:themeColor="accent6"/>
          <w:sz w:val="28"/>
          <w:szCs w:val="28"/>
          <w:rtl/>
          <w:lang w:bidi="ar"/>
        </w:rPr>
        <w:t>ه</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وميرا</w:t>
      </w:r>
      <w:r w:rsidR="00AA34BF" w:rsidRPr="00AA34BF">
        <w:rPr>
          <w:rFonts w:ascii="Traditional Arabic" w:hAnsi="Traditional Arabic" w:cs="Abz-2 (Badr)" w:hint="cs"/>
          <w:color w:val="70AD47" w:themeColor="accent6"/>
          <w:sz w:val="28"/>
          <w:szCs w:val="28"/>
          <w:rtl/>
          <w:lang w:bidi="ar"/>
        </w:rPr>
        <w:t>ث</w:t>
      </w:r>
      <w:r w:rsidRPr="00AC0854">
        <w:rPr>
          <w:rFonts w:ascii="Traditional Arabic" w:hAnsi="Traditional Arabic" w:cs="Abz-2 (Badr)"/>
          <w:color w:val="70AD47" w:themeColor="accent6"/>
          <w:sz w:val="28"/>
          <w:szCs w:val="28"/>
          <w:rtl/>
          <w:lang w:bidi="ar"/>
        </w:rPr>
        <w:t>ه</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لهم</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ولو</w:t>
      </w:r>
      <w:r w:rsidR="00AA34BF" w:rsidRPr="00AA34BF">
        <w:rPr>
          <w:rFonts w:ascii="Traditional Arabic" w:hAnsi="Traditional Arabic" w:cs="Abz-2 (Badr)" w:hint="cs"/>
          <w:color w:val="70AD47" w:themeColor="accent6"/>
          <w:sz w:val="28"/>
          <w:szCs w:val="28"/>
          <w:rtl/>
          <w:lang w:bidi="ar"/>
        </w:rPr>
        <w:t xml:space="preserve"> أ</w:t>
      </w:r>
      <w:r w:rsidRPr="00AC0854">
        <w:rPr>
          <w:rFonts w:ascii="Traditional Arabic" w:hAnsi="Traditional Arabic" w:cs="Abz-2 (Badr)"/>
          <w:color w:val="70AD47" w:themeColor="accent6"/>
          <w:sz w:val="28"/>
          <w:szCs w:val="28"/>
          <w:rtl/>
          <w:lang w:bidi="ar"/>
        </w:rPr>
        <w:t>ن</w:t>
      </w:r>
      <w:r w:rsidR="00AA34BF" w:rsidRPr="00AA34BF">
        <w:rPr>
          <w:rFonts w:ascii="Traditional Arabic" w:hAnsi="Traditional Arabic" w:cs="Abz-2 (Badr)" w:hint="cs"/>
          <w:color w:val="70AD47" w:themeColor="accent6"/>
          <w:sz w:val="28"/>
          <w:szCs w:val="28"/>
          <w:rtl/>
          <w:lang w:bidi="ar"/>
        </w:rPr>
        <w:t>ّ</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إنساناً قال</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له</w:t>
      </w:r>
      <w:r w:rsidR="00AA34BF" w:rsidRPr="00AA34BF">
        <w:rPr>
          <w:rFonts w:ascii="Traditional Arabic" w:hAnsi="Traditional Arabic" w:cs="Abz-2 (Badr)" w:hint="cs"/>
          <w:color w:val="70AD47" w:themeColor="accent6"/>
          <w:sz w:val="28"/>
          <w:szCs w:val="28"/>
          <w:rtl/>
          <w:lang w:bidi="ar"/>
        </w:rPr>
        <w:t>:</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يا ابن</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الزانية</w:t>
      </w:r>
      <w:r w:rsidRPr="00AA34BF">
        <w:rPr>
          <w:rFonts w:ascii="Traditional Arabic" w:hAnsi="Traditional Arabic" w:cs="Abz-2 (Badr)"/>
          <w:color w:val="70AD47" w:themeColor="accent6"/>
          <w:sz w:val="28"/>
          <w:szCs w:val="28"/>
          <w:rtl/>
          <w:lang w:bidi="ar"/>
        </w:rPr>
        <w:t xml:space="preserve"> </w:t>
      </w:r>
      <w:r w:rsidRPr="00AC0854">
        <w:rPr>
          <w:rFonts w:ascii="Traditional Arabic" w:hAnsi="Traditional Arabic" w:cs="Abz-2 (Badr)"/>
          <w:color w:val="70AD47" w:themeColor="accent6"/>
          <w:sz w:val="28"/>
          <w:szCs w:val="28"/>
          <w:rtl/>
          <w:lang w:bidi="ar"/>
        </w:rPr>
        <w:t>يجلد الحدّ.</w:t>
      </w:r>
      <w:r w:rsidR="00AA34BF" w:rsidRPr="00AA34BF">
        <w:rPr>
          <w:rFonts w:ascii="Traditional Arabic" w:hAnsi="Traditional Arabic" w:cs="Abz-2 (Badr)" w:hint="cs"/>
          <w:color w:val="70AD47" w:themeColor="accent6"/>
          <w:sz w:val="28"/>
          <w:szCs w:val="28"/>
          <w:rtl/>
          <w:lang w:bidi="ar"/>
        </w:rPr>
        <w:t>»</w:t>
      </w:r>
      <w:r w:rsidR="00AA34BF" w:rsidRPr="004D06C9">
        <w:rPr>
          <w:rStyle w:val="FootnoteReference"/>
          <w:rFonts w:ascii="Traditional Arabic" w:hAnsi="Traditional Arabic" w:cs="Abz-2 (Badr)"/>
          <w:sz w:val="28"/>
          <w:szCs w:val="28"/>
          <w:rtl/>
          <w:lang w:bidi="ar"/>
        </w:rPr>
        <w:footnoteReference w:id="2"/>
      </w:r>
    </w:p>
    <w:p w14:paraId="5A613C9D" w14:textId="4D541543" w:rsidR="00AC0854" w:rsidRDefault="00AA34BF" w:rsidP="00AC0854">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ظاهر اين روايت اين است که زوج، زوجه را متهم به زنا نکرده است، فلذا در آن آمده است که اگر کسی آن فرزند را ابن الزانيه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خواند، حد قذف بر او جاری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شد، بلکه اتهام او به مردانی بوده که زوجه وی را وطی کرده بودند. بنابر اين از جانب مادر زنايی وجود نداشته است يا حد اقل زنای مادر اثبات نشده بوده، ولی زنای از جانب مرد مذکور ثابت بوده است، فلذا پيامبر اکرم(ص) حکم کرده که ميراث فرزند، فقط به خويشان مادری او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رسد. پس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توان گفت که طبق اين روايت و بر خلاف قاعده فراش، نبی اکرم(ص) بر اساس قيافه، حکم به عدم لحوق فرزند به </w:t>
      </w:r>
      <w:r>
        <w:rPr>
          <w:rFonts w:ascii="Traditional Arabic" w:hAnsi="Traditional Arabic" w:cs="Abz-2 (Badr)" w:hint="cs"/>
          <w:color w:val="000000" w:themeColor="text1"/>
          <w:sz w:val="28"/>
          <w:szCs w:val="28"/>
          <w:rtl/>
          <w:lang w:bidi="fa-IR"/>
        </w:rPr>
        <w:lastRenderedPageBreak/>
        <w:t>ذی الفراش کرده است.</w:t>
      </w:r>
    </w:p>
    <w:p w14:paraId="7DB5B20D" w14:textId="1421E2AB" w:rsidR="00AA34BF" w:rsidRDefault="00AA34BF" w:rsidP="00AA34BF">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ولی پاسخی که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به اين مدعا داد اين است که اولاً: روايت فاقد سند و اعتبار است</w:t>
      </w:r>
      <w:r w:rsidR="00AE6DE3">
        <w:rPr>
          <w:rFonts w:ascii="Traditional Arabic" w:hAnsi="Traditional Arabic" w:cs="Abz-2 (Badr)" w:hint="cs"/>
          <w:color w:val="000000" w:themeColor="text1"/>
          <w:sz w:val="28"/>
          <w:szCs w:val="28"/>
          <w:rtl/>
          <w:lang w:bidi="fa-IR"/>
        </w:rPr>
        <w:t>،</w:t>
      </w:r>
      <w:r>
        <w:rPr>
          <w:rFonts w:ascii="Traditional Arabic" w:hAnsi="Traditional Arabic" w:cs="Abz-2 (Badr)" w:hint="cs"/>
          <w:color w:val="000000" w:themeColor="text1"/>
          <w:sz w:val="28"/>
          <w:szCs w:val="28"/>
          <w:rtl/>
          <w:lang w:bidi="fa-IR"/>
        </w:rPr>
        <w:t xml:space="preserve"> و ثانياً: مضمون آن نيز مورد اعراض اصحاب واقع شده است</w:t>
      </w:r>
      <w:r w:rsidR="00AE6DE3">
        <w:rPr>
          <w:rFonts w:ascii="Traditional Arabic" w:hAnsi="Traditional Arabic" w:cs="Abz-2 (Badr)" w:hint="cs"/>
          <w:color w:val="000000" w:themeColor="text1"/>
          <w:sz w:val="28"/>
          <w:szCs w:val="28"/>
          <w:rtl/>
          <w:lang w:bidi="fa-IR"/>
        </w:rPr>
        <w:t>،</w:t>
      </w:r>
      <w:r w:rsidR="005F74ED">
        <w:rPr>
          <w:rFonts w:ascii="Traditional Arabic" w:hAnsi="Traditional Arabic" w:cs="Abz-2 (Badr)" w:hint="cs"/>
          <w:color w:val="000000" w:themeColor="text1"/>
          <w:sz w:val="28"/>
          <w:szCs w:val="28"/>
          <w:rtl/>
          <w:lang w:bidi="fa-IR"/>
        </w:rPr>
        <w:t xml:space="preserve"> و ثالثاً: </w:t>
      </w:r>
      <w:r w:rsidR="0013641F">
        <w:rPr>
          <w:rFonts w:ascii="Traditional Arabic" w:hAnsi="Traditional Arabic" w:cs="Abz-2 (Badr)" w:hint="cs"/>
          <w:color w:val="000000" w:themeColor="text1"/>
          <w:sz w:val="28"/>
          <w:szCs w:val="28"/>
          <w:rtl/>
          <w:lang w:bidi="fa-IR"/>
        </w:rPr>
        <w:t>در مقام تعارض با اخباری که حجيّت رجوع به قائف را نفی می</w:t>
      </w:r>
      <w:r w:rsidR="0013641F">
        <w:rPr>
          <w:rFonts w:ascii="Traditional Arabic" w:hAnsi="Traditional Arabic" w:cs="Abz-2 (Badr)"/>
          <w:color w:val="000000" w:themeColor="text1"/>
          <w:sz w:val="28"/>
          <w:szCs w:val="28"/>
          <w:rtl/>
          <w:lang w:bidi="fa-IR"/>
        </w:rPr>
        <w:softHyphen/>
      </w:r>
      <w:r w:rsidR="0013641F">
        <w:rPr>
          <w:rFonts w:ascii="Traditional Arabic" w:hAnsi="Traditional Arabic" w:cs="Abz-2 (Badr)" w:hint="cs"/>
          <w:color w:val="000000" w:themeColor="text1"/>
          <w:sz w:val="28"/>
          <w:szCs w:val="28"/>
          <w:rtl/>
          <w:lang w:bidi="fa-IR"/>
        </w:rPr>
        <w:t xml:space="preserve">کنند، </w:t>
      </w:r>
      <w:r w:rsidR="005F74ED">
        <w:rPr>
          <w:rFonts w:ascii="Traditional Arabic" w:hAnsi="Traditional Arabic" w:cs="Abz-2 (Badr)" w:hint="cs"/>
          <w:color w:val="000000" w:themeColor="text1"/>
          <w:sz w:val="28"/>
          <w:szCs w:val="28"/>
          <w:rtl/>
          <w:lang w:bidi="fa-IR"/>
        </w:rPr>
        <w:t>ممکن است روايت را حمل بر موردی کنيم که مرد بينه اقامه کرده که مدت غيبت او به اندازه</w:t>
      </w:r>
      <w:r w:rsidR="005F74ED">
        <w:rPr>
          <w:rFonts w:ascii="Traditional Arabic" w:hAnsi="Traditional Arabic" w:cs="Abz-2 (Badr)"/>
          <w:color w:val="000000" w:themeColor="text1"/>
          <w:sz w:val="28"/>
          <w:szCs w:val="28"/>
          <w:rtl/>
          <w:lang w:bidi="fa-IR"/>
        </w:rPr>
        <w:softHyphen/>
      </w:r>
      <w:r w:rsidR="005F74ED">
        <w:rPr>
          <w:rFonts w:ascii="Traditional Arabic" w:hAnsi="Traditional Arabic" w:cs="Abz-2 (Badr)" w:hint="cs"/>
          <w:color w:val="000000" w:themeColor="text1"/>
          <w:sz w:val="28"/>
          <w:szCs w:val="28"/>
          <w:rtl/>
          <w:lang w:bidi="fa-IR"/>
        </w:rPr>
        <w:t>ای بوده امکان انتساب ولد به وی وجود ندا</w:t>
      </w:r>
      <w:r w:rsidR="00AE6DE3">
        <w:rPr>
          <w:rFonts w:ascii="Traditional Arabic" w:hAnsi="Traditional Arabic" w:cs="Abz-2 (Badr)" w:hint="cs"/>
          <w:color w:val="000000" w:themeColor="text1"/>
          <w:sz w:val="28"/>
          <w:szCs w:val="28"/>
          <w:rtl/>
          <w:lang w:bidi="fa-IR"/>
        </w:rPr>
        <w:t>شته است</w:t>
      </w:r>
      <w:r w:rsidR="005F74ED">
        <w:rPr>
          <w:rFonts w:ascii="Traditional Arabic" w:hAnsi="Traditional Arabic" w:cs="Abz-2 (Badr)" w:hint="cs"/>
          <w:color w:val="000000" w:themeColor="text1"/>
          <w:sz w:val="28"/>
          <w:szCs w:val="28"/>
          <w:rtl/>
          <w:lang w:bidi="fa-IR"/>
        </w:rPr>
        <w:t>.</w:t>
      </w:r>
    </w:p>
    <w:p w14:paraId="10A14488" w14:textId="5E4D3549" w:rsidR="00717513" w:rsidRDefault="00717513" w:rsidP="00717513">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آنچه گذشت</w:t>
      </w:r>
      <w:r w:rsidR="00B827BE">
        <w:rPr>
          <w:rFonts w:ascii="Traditional Arabic" w:hAnsi="Traditional Arabic" w:cs="Abz-2 (Badr)" w:hint="cs"/>
          <w:color w:val="000000" w:themeColor="text1"/>
          <w:sz w:val="28"/>
          <w:szCs w:val="28"/>
          <w:rtl/>
          <w:lang w:bidi="fa-IR"/>
        </w:rPr>
        <w:t>،</w:t>
      </w:r>
      <w:r>
        <w:rPr>
          <w:rFonts w:ascii="Traditional Arabic" w:hAnsi="Traditional Arabic" w:cs="Abz-2 (Badr)" w:hint="cs"/>
          <w:color w:val="000000" w:themeColor="text1"/>
          <w:sz w:val="28"/>
          <w:szCs w:val="28"/>
          <w:rtl/>
          <w:lang w:bidi="fa-IR"/>
        </w:rPr>
        <w:t xml:space="preserve"> در خصوص موردی است که زن ذات بعل توسط زانی وطی شود. اما چنانچه </w:t>
      </w:r>
      <w:r w:rsidR="00B827BE">
        <w:rPr>
          <w:rFonts w:ascii="Traditional Arabic" w:hAnsi="Traditional Arabic" w:cs="Abz-2 (Badr)" w:hint="cs"/>
          <w:color w:val="000000" w:themeColor="text1"/>
          <w:sz w:val="28"/>
          <w:szCs w:val="28"/>
          <w:rtl/>
          <w:lang w:bidi="fa-IR"/>
        </w:rPr>
        <w:t xml:space="preserve">چنين زنی </w:t>
      </w:r>
      <w:r>
        <w:rPr>
          <w:rFonts w:ascii="Traditional Arabic" w:hAnsi="Traditional Arabic" w:cs="Abz-2 (Badr)" w:hint="cs"/>
          <w:color w:val="000000" w:themeColor="text1"/>
          <w:sz w:val="28"/>
          <w:szCs w:val="28"/>
          <w:rtl/>
          <w:lang w:bidi="fa-IR"/>
        </w:rPr>
        <w:t xml:space="preserve">توسط واطی شبهه وطی شود و امکان لحوق </w:t>
      </w:r>
      <w:r w:rsidR="00B827BE">
        <w:rPr>
          <w:rFonts w:ascii="Traditional Arabic" w:hAnsi="Traditional Arabic" w:cs="Abz-2 (Badr)" w:hint="cs"/>
          <w:color w:val="000000" w:themeColor="text1"/>
          <w:sz w:val="28"/>
          <w:szCs w:val="28"/>
          <w:rtl/>
          <w:lang w:bidi="fa-IR"/>
        </w:rPr>
        <w:t>فرزند</w:t>
      </w:r>
      <w:r>
        <w:rPr>
          <w:rFonts w:ascii="Traditional Arabic" w:hAnsi="Traditional Arabic" w:cs="Abz-2 (Badr)" w:hint="cs"/>
          <w:color w:val="000000" w:themeColor="text1"/>
          <w:sz w:val="28"/>
          <w:szCs w:val="28"/>
          <w:rtl/>
          <w:lang w:bidi="fa-IR"/>
        </w:rPr>
        <w:t xml:space="preserve"> به زوج و واطی شبهه وجود داشته باشد، تفصيل اين مسأله سابقاً و در بحث از اسباب تحريم در مبحث</w:t>
      </w:r>
      <w:r w:rsidR="00D77FBA">
        <w:rPr>
          <w:rFonts w:ascii="Traditional Arabic" w:hAnsi="Traditional Arabic" w:cs="Abz-2 (Badr)" w:hint="cs"/>
          <w:color w:val="000000" w:themeColor="text1"/>
          <w:sz w:val="28"/>
          <w:szCs w:val="28"/>
          <w:rtl/>
          <w:lang w:bidi="fa-IR"/>
        </w:rPr>
        <w:t xml:space="preserve"> تحريم به</w:t>
      </w:r>
      <w:r>
        <w:rPr>
          <w:rFonts w:ascii="Traditional Arabic" w:hAnsi="Traditional Arabic" w:cs="Abz-2 (Badr)" w:hint="cs"/>
          <w:color w:val="000000" w:themeColor="text1"/>
          <w:sz w:val="28"/>
          <w:szCs w:val="28"/>
          <w:rtl/>
          <w:lang w:bidi="fa-IR"/>
        </w:rPr>
        <w:t xml:space="preserve"> نسب گذشت.</w:t>
      </w:r>
    </w:p>
    <w:p w14:paraId="01C098FE" w14:textId="50113D01" w:rsidR="00B827BE" w:rsidRDefault="00B827BE" w:rsidP="00B827BE">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همچنين لعان بين زوج و زوجه در صورتی است که زوج صرفاً نفی ولد کند، اما چنانچه زوج ادعايی کند که بر اساس آن امکان لحوق فرزند به وی وجود نداشته باشد و زوجه منکر آن باشد، اين مسأله در ادامه خواهد آمد.</w:t>
      </w:r>
    </w:p>
    <w:p w14:paraId="7A11BB2F" w14:textId="6EC6D367" w:rsidR="00A026C7" w:rsidRPr="00FD1928" w:rsidRDefault="007650EB" w:rsidP="003F19E4">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اما آنچه که محقق فرموده است مبنی بر اين که زانی شرعاً دارای ولد نيست، اطلاق </w:t>
      </w:r>
      <w:r w:rsidR="00415D83">
        <w:rPr>
          <w:rFonts w:ascii="Traditional Arabic" w:hAnsi="Traditional Arabic" w:cs="Abz-2 (Badr)" w:hint="cs"/>
          <w:color w:val="000000" w:themeColor="text1"/>
          <w:sz w:val="28"/>
          <w:szCs w:val="28"/>
          <w:rtl/>
          <w:lang w:bidi="fa-IR"/>
        </w:rPr>
        <w:t>آن</w:t>
      </w:r>
      <w:r>
        <w:rPr>
          <w:rFonts w:ascii="Traditional Arabic" w:hAnsi="Traditional Arabic" w:cs="Abz-2 (Badr)" w:hint="cs"/>
          <w:color w:val="000000" w:themeColor="text1"/>
          <w:sz w:val="28"/>
          <w:szCs w:val="28"/>
          <w:rtl/>
          <w:lang w:bidi="fa-IR"/>
        </w:rPr>
        <w:t xml:space="preserve"> دارای اشکال است و اين گونه نيست که تحت هيچ شرائطی ولد به زانی منسوب نگردد، بلکه در صورتی که بجز لحوق به زانی احتمال ديگری وجود نداشته و يا علم به لحوق فرزند به زانی وجود داشته باشد، فرزند به زانی ملحق بوده و جميع احکام بنوّت و ابوّت بين آنان جاری است، مگر احکامی که بر اساس ادله شرعی بدانيم بين آنان جريان ندارد.</w:t>
      </w:r>
      <w:bookmarkEnd w:id="1"/>
    </w:p>
    <w:sectPr w:rsidR="00A026C7" w:rsidRPr="00FD1928" w:rsidSect="00126407">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9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CB5C9" w14:textId="77777777" w:rsidR="00D517B9" w:rsidRDefault="00D517B9" w:rsidP="00F71127">
      <w:pPr>
        <w:spacing w:after="0" w:line="240" w:lineRule="auto"/>
      </w:pPr>
      <w:r>
        <w:separator/>
      </w:r>
    </w:p>
  </w:endnote>
  <w:endnote w:type="continuationSeparator" w:id="0">
    <w:p w14:paraId="0F57158C" w14:textId="77777777" w:rsidR="00D517B9" w:rsidRDefault="00D517B9"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283F" w14:textId="77777777" w:rsidR="00126407" w:rsidRDefault="00126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7E42" w14:textId="77777777" w:rsidR="00126407" w:rsidRDefault="00126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A7379" w14:textId="77777777" w:rsidR="00D517B9" w:rsidRDefault="00D517B9" w:rsidP="00EE25C0">
      <w:pPr>
        <w:bidi/>
        <w:spacing w:after="0" w:line="240" w:lineRule="auto"/>
      </w:pPr>
      <w:r>
        <w:separator/>
      </w:r>
    </w:p>
  </w:footnote>
  <w:footnote w:type="continuationSeparator" w:id="0">
    <w:p w14:paraId="566C8196" w14:textId="77777777" w:rsidR="00D517B9" w:rsidRDefault="00D517B9" w:rsidP="00F71127">
      <w:pPr>
        <w:bidi/>
        <w:spacing w:after="0" w:line="240" w:lineRule="auto"/>
      </w:pPr>
      <w:r>
        <w:continuationSeparator/>
      </w:r>
    </w:p>
  </w:footnote>
  <w:footnote w:id="1">
    <w:p w14:paraId="2BB59C02" w14:textId="261CC79F" w:rsidR="004D06C9" w:rsidRPr="004D06C9" w:rsidRDefault="004D06C9" w:rsidP="004D06C9">
      <w:pPr>
        <w:pStyle w:val="FootnoteText"/>
        <w:bidi/>
        <w:rPr>
          <w:rFonts w:cs="Abz-2 (Badr)"/>
          <w:rtl/>
          <w:lang w:bidi="fa-IR"/>
        </w:rPr>
      </w:pPr>
      <w:r w:rsidRPr="004D06C9">
        <w:rPr>
          <w:rStyle w:val="FootnoteReference"/>
          <w:rFonts w:cs="Abz-2 (Badr)"/>
          <w:vertAlign w:val="baseline"/>
        </w:rPr>
        <w:footnoteRef/>
      </w:r>
      <w:r>
        <w:rPr>
          <w:rFonts w:cs="Abz-2 (Badr)" w:hint="cs"/>
          <w:rtl/>
        </w:rPr>
        <w:t xml:space="preserve"> ـ شرائع،ج2،ص285.</w:t>
      </w:r>
    </w:p>
  </w:footnote>
  <w:footnote w:id="2">
    <w:p w14:paraId="3EEB747A" w14:textId="433E4E22" w:rsidR="00AA34BF" w:rsidRPr="004D06C9" w:rsidRDefault="00AA34BF" w:rsidP="00AA34BF">
      <w:pPr>
        <w:pStyle w:val="FootnoteText"/>
        <w:bidi/>
        <w:rPr>
          <w:rFonts w:cs="Abz-2 (Badr)"/>
          <w:rtl/>
          <w:lang w:bidi="fa-IR"/>
        </w:rPr>
      </w:pPr>
      <w:r w:rsidRPr="004D06C9">
        <w:rPr>
          <w:rStyle w:val="FootnoteReference"/>
          <w:rFonts w:cs="Abz-2 (Badr)"/>
          <w:vertAlign w:val="baseline"/>
        </w:rPr>
        <w:footnoteRef/>
      </w:r>
      <w:r>
        <w:rPr>
          <w:rFonts w:cs="Abz-2 (Badr)" w:hint="cs"/>
          <w:rtl/>
        </w:rPr>
        <w:t xml:space="preserve"> ـ کافی،ج5،ص490،ح1 ـ وسائل،ج21،ص497 و 498،ح27687.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FEF0" w14:textId="77777777" w:rsidR="00126407" w:rsidRDefault="001264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7B57C" w14:textId="202E5189" w:rsidR="00126407" w:rsidRDefault="00126407">
    <w:pPr>
      <w:pStyle w:val="Header"/>
    </w:pPr>
    <w:r>
      <w:rPr>
        <w:noProof/>
      </w:rPr>
      <mc:AlternateContent>
        <mc:Choice Requires="wps">
          <w:drawing>
            <wp:anchor distT="45720" distB="45720" distL="114300" distR="114300" simplePos="0" relativeHeight="251661312" behindDoc="0" locked="0" layoutInCell="1" allowOverlap="1" wp14:anchorId="2BFAA83F" wp14:editId="591C54F5">
              <wp:simplePos x="0" y="0"/>
              <wp:positionH relativeFrom="column">
                <wp:posOffset>1793240</wp:posOffset>
              </wp:positionH>
              <wp:positionV relativeFrom="paragraph">
                <wp:posOffset>182880</wp:posOffset>
              </wp:positionV>
              <wp:extent cx="4290060" cy="20186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2018665"/>
                      </a:xfrm>
                      <a:prstGeom prst="rect">
                        <a:avLst/>
                      </a:prstGeom>
                      <a:solidFill>
                        <a:srgbClr val="FFFFFF"/>
                      </a:solidFill>
                      <a:ln w="9525">
                        <a:noFill/>
                        <a:miter lim="800000"/>
                        <a:headEnd/>
                        <a:tailEnd/>
                      </a:ln>
                    </wps:spPr>
                    <wps:txbx>
                      <w:txbxContent>
                        <w:p w14:paraId="0323FA4C" w14:textId="68965918" w:rsidR="00126407" w:rsidRDefault="00126407" w:rsidP="00126407">
                          <w:pPr>
                            <w:bidi/>
                            <w:rPr>
                              <w:rFonts w:cs="B Mehr"/>
                            </w:rPr>
                          </w:pPr>
                          <w:r>
                            <w:rPr>
                              <w:rFonts w:cs="B Mehr" w:hint="cs"/>
                              <w:rtl/>
                            </w:rPr>
                            <w:t>تقریر درس خارج فقه،  استاد حاج سید علی موسوی اردبیلی</w:t>
                          </w:r>
                          <w:r>
                            <w:rPr>
                              <w:rFonts w:cs="B Mehr" w:hint="cs"/>
                            </w:rPr>
                            <w:t xml:space="preserve"> </w:t>
                          </w:r>
                        </w:p>
                        <w:p w14:paraId="1645F500" w14:textId="77777777" w:rsidR="00126407" w:rsidRDefault="00126407" w:rsidP="00126407">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14D4CE1B" w14:textId="05884DC6" w:rsidR="00126407" w:rsidRDefault="00126407" w:rsidP="00126407">
                          <w:pPr>
                            <w:bidi/>
                          </w:pPr>
                          <w:r>
                            <w:rPr>
                              <w:rFonts w:cs="B Mehr" w:hint="cs"/>
                              <w:rtl/>
                            </w:rPr>
                            <w:t>تاریخ:</w:t>
                          </w:r>
                          <w:r>
                            <w:rPr>
                              <w:rFonts w:cs="B Mehr" w:hint="cs"/>
                              <w:rtl/>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 </w:t>
                          </w:r>
                          <w:r>
                            <w:rPr>
                              <w:rFonts w:cs="B Mehr" w:hint="cs"/>
                              <w:rtl/>
                            </w:rPr>
                            <w:t xml:space="preserve">،   </w:t>
                          </w:r>
                          <w:r>
                            <w:rPr>
                              <w:rFonts w:cs="B Mehr" w:hint="cs"/>
                              <w:rtl/>
                            </w:rPr>
                            <w:t>19</w:t>
                          </w:r>
                          <w:r>
                            <w:rPr>
                              <w:rFonts w:cs="B Mehr" w:hint="cs"/>
                              <w:rtl/>
                            </w:rPr>
                            <w:t xml:space="preserve">      دی  ماه - 1403ه.ش</w:t>
                          </w:r>
                        </w:p>
                        <w:p w14:paraId="42F3A8C4" w14:textId="77777777" w:rsidR="00126407" w:rsidRDefault="00126407" w:rsidP="00126407"/>
                        <w:p w14:paraId="189E4192" w14:textId="77777777" w:rsidR="00126407" w:rsidRDefault="00126407" w:rsidP="00126407"/>
                        <w:p w14:paraId="0A4633C4" w14:textId="77777777" w:rsidR="00126407" w:rsidRDefault="00126407" w:rsidP="00126407"/>
                        <w:p w14:paraId="423CA2BF" w14:textId="77777777" w:rsidR="00126407" w:rsidRDefault="00126407" w:rsidP="00126407"/>
                        <w:p w14:paraId="2B3C4A3C" w14:textId="77777777" w:rsidR="00126407" w:rsidRDefault="00126407" w:rsidP="00126407"/>
                        <w:p w14:paraId="42F8B943" w14:textId="77777777" w:rsidR="00126407" w:rsidRDefault="00126407" w:rsidP="00126407"/>
                        <w:p w14:paraId="5AE81488" w14:textId="77777777" w:rsidR="00126407" w:rsidRDefault="00126407" w:rsidP="00126407"/>
                        <w:p w14:paraId="14689367" w14:textId="77777777" w:rsidR="00126407" w:rsidRDefault="00126407" w:rsidP="00126407"/>
                        <w:p w14:paraId="0AEBA2C6" w14:textId="77777777" w:rsidR="00126407" w:rsidRDefault="00126407" w:rsidP="00126407"/>
                        <w:p w14:paraId="0CD03CEE" w14:textId="77777777" w:rsidR="00126407" w:rsidRDefault="00126407" w:rsidP="00126407"/>
                        <w:p w14:paraId="2BBE3660" w14:textId="77777777" w:rsidR="00126407" w:rsidRDefault="00126407" w:rsidP="00126407"/>
                        <w:p w14:paraId="3B38D864" w14:textId="77777777" w:rsidR="00126407" w:rsidRDefault="00126407" w:rsidP="00126407"/>
                        <w:p w14:paraId="0ED2542A" w14:textId="77777777" w:rsidR="00126407" w:rsidRDefault="00126407" w:rsidP="00126407"/>
                        <w:p w14:paraId="35F38EF3" w14:textId="77777777" w:rsidR="00126407" w:rsidRDefault="00126407" w:rsidP="00126407"/>
                        <w:p w14:paraId="5BBFC2E3" w14:textId="77777777" w:rsidR="00126407" w:rsidRDefault="00126407" w:rsidP="00126407"/>
                        <w:p w14:paraId="3B0F79FF" w14:textId="5EAE87A3" w:rsidR="00126407" w:rsidRDefault="001264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AA83F" id="_x0000_t202" coordsize="21600,21600" o:spt="202" path="m,l,21600r21600,l21600,xe">
              <v:stroke joinstyle="miter"/>
              <v:path gradientshapeok="t" o:connecttype="rect"/>
            </v:shapetype>
            <v:shape id="Text Box 2" o:spid="_x0000_s1026" type="#_x0000_t202" style="position:absolute;margin-left:141.2pt;margin-top:14.4pt;width:337.8pt;height:158.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" stroked="f">
              <v:textbox>
                <w:txbxContent>
                  <w:p w14:paraId="0323FA4C" w14:textId="68965918" w:rsidR="00126407" w:rsidRDefault="00126407" w:rsidP="00126407">
                    <w:pPr>
                      <w:bidi/>
                      <w:rPr>
                        <w:rFonts w:cs="B Mehr"/>
                      </w:rPr>
                    </w:pPr>
                    <w:r>
                      <w:rPr>
                        <w:rFonts w:cs="B Mehr" w:hint="cs"/>
                        <w:rtl/>
                      </w:rPr>
                      <w:t>تقریر درس خارج فقه،  استاد حاج سید علی موسوی اردبیلی</w:t>
                    </w:r>
                    <w:r>
                      <w:rPr>
                        <w:rFonts w:cs="B Mehr" w:hint="cs"/>
                      </w:rPr>
                      <w:t xml:space="preserve"> </w:t>
                    </w:r>
                  </w:p>
                  <w:p w14:paraId="1645F500" w14:textId="77777777" w:rsidR="00126407" w:rsidRDefault="00126407" w:rsidP="00126407">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14D4CE1B" w14:textId="05884DC6" w:rsidR="00126407" w:rsidRDefault="00126407" w:rsidP="00126407">
                    <w:pPr>
                      <w:bidi/>
                    </w:pPr>
                    <w:r>
                      <w:rPr>
                        <w:rFonts w:cs="B Mehr" w:hint="cs"/>
                        <w:rtl/>
                      </w:rPr>
                      <w:t>تاریخ:</w:t>
                    </w:r>
                    <w:r>
                      <w:rPr>
                        <w:rFonts w:cs="B Mehr" w:hint="cs"/>
                        <w:rtl/>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 </w:t>
                    </w:r>
                    <w:r>
                      <w:rPr>
                        <w:rFonts w:cs="B Mehr" w:hint="cs"/>
                        <w:rtl/>
                      </w:rPr>
                      <w:t xml:space="preserve">،   </w:t>
                    </w:r>
                    <w:r>
                      <w:rPr>
                        <w:rFonts w:cs="B Mehr" w:hint="cs"/>
                        <w:rtl/>
                      </w:rPr>
                      <w:t>19</w:t>
                    </w:r>
                    <w:r>
                      <w:rPr>
                        <w:rFonts w:cs="B Mehr" w:hint="cs"/>
                        <w:rtl/>
                      </w:rPr>
                      <w:t xml:space="preserve">      دی  ماه - 1403ه.ش</w:t>
                    </w:r>
                  </w:p>
                  <w:p w14:paraId="42F3A8C4" w14:textId="77777777" w:rsidR="00126407" w:rsidRDefault="00126407" w:rsidP="00126407"/>
                  <w:p w14:paraId="189E4192" w14:textId="77777777" w:rsidR="00126407" w:rsidRDefault="00126407" w:rsidP="00126407"/>
                  <w:p w14:paraId="0A4633C4" w14:textId="77777777" w:rsidR="00126407" w:rsidRDefault="00126407" w:rsidP="00126407"/>
                  <w:p w14:paraId="423CA2BF" w14:textId="77777777" w:rsidR="00126407" w:rsidRDefault="00126407" w:rsidP="00126407"/>
                  <w:p w14:paraId="2B3C4A3C" w14:textId="77777777" w:rsidR="00126407" w:rsidRDefault="00126407" w:rsidP="00126407"/>
                  <w:p w14:paraId="42F8B943" w14:textId="77777777" w:rsidR="00126407" w:rsidRDefault="00126407" w:rsidP="00126407"/>
                  <w:p w14:paraId="5AE81488" w14:textId="77777777" w:rsidR="00126407" w:rsidRDefault="00126407" w:rsidP="00126407"/>
                  <w:p w14:paraId="14689367" w14:textId="77777777" w:rsidR="00126407" w:rsidRDefault="00126407" w:rsidP="00126407"/>
                  <w:p w14:paraId="0AEBA2C6" w14:textId="77777777" w:rsidR="00126407" w:rsidRDefault="00126407" w:rsidP="00126407"/>
                  <w:p w14:paraId="0CD03CEE" w14:textId="77777777" w:rsidR="00126407" w:rsidRDefault="00126407" w:rsidP="00126407"/>
                  <w:p w14:paraId="2BBE3660" w14:textId="77777777" w:rsidR="00126407" w:rsidRDefault="00126407" w:rsidP="00126407"/>
                  <w:p w14:paraId="3B38D864" w14:textId="77777777" w:rsidR="00126407" w:rsidRDefault="00126407" w:rsidP="00126407"/>
                  <w:p w14:paraId="0ED2542A" w14:textId="77777777" w:rsidR="00126407" w:rsidRDefault="00126407" w:rsidP="00126407"/>
                  <w:p w14:paraId="35F38EF3" w14:textId="77777777" w:rsidR="00126407" w:rsidRDefault="00126407" w:rsidP="00126407"/>
                  <w:p w14:paraId="5BBFC2E3" w14:textId="77777777" w:rsidR="00126407" w:rsidRDefault="00126407" w:rsidP="00126407"/>
                  <w:p w14:paraId="3B0F79FF" w14:textId="5EAE87A3" w:rsidR="00126407" w:rsidRDefault="00126407"/>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AC9920B" wp14:editId="61F47A19">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5FE6" w14:textId="77777777" w:rsidR="00126407" w:rsidRDefault="001264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523"/>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69"/>
    <w:rsid w:val="000660A5"/>
    <w:rsid w:val="00066A8F"/>
    <w:rsid w:val="00066E47"/>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07"/>
    <w:rsid w:val="0012644A"/>
    <w:rsid w:val="0012691C"/>
    <w:rsid w:val="00126F55"/>
    <w:rsid w:val="00130B88"/>
    <w:rsid w:val="0013202D"/>
    <w:rsid w:val="0013302F"/>
    <w:rsid w:val="0013340D"/>
    <w:rsid w:val="00133689"/>
    <w:rsid w:val="0013391F"/>
    <w:rsid w:val="00133946"/>
    <w:rsid w:val="00133B06"/>
    <w:rsid w:val="00134025"/>
    <w:rsid w:val="001347DB"/>
    <w:rsid w:val="00134C8B"/>
    <w:rsid w:val="0013568B"/>
    <w:rsid w:val="0013641F"/>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308"/>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27BE"/>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21"/>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B6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19E4"/>
    <w:rsid w:val="003F236A"/>
    <w:rsid w:val="003F37CE"/>
    <w:rsid w:val="003F3EEE"/>
    <w:rsid w:val="003F4526"/>
    <w:rsid w:val="003F5961"/>
    <w:rsid w:val="003F6D9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5D83"/>
    <w:rsid w:val="00416A89"/>
    <w:rsid w:val="00416F43"/>
    <w:rsid w:val="0041737F"/>
    <w:rsid w:val="00417639"/>
    <w:rsid w:val="004217BF"/>
    <w:rsid w:val="00421BF7"/>
    <w:rsid w:val="00422314"/>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5E0C"/>
    <w:rsid w:val="004C68CC"/>
    <w:rsid w:val="004C6CE6"/>
    <w:rsid w:val="004C7429"/>
    <w:rsid w:val="004D06C9"/>
    <w:rsid w:val="004D0F9E"/>
    <w:rsid w:val="004D1738"/>
    <w:rsid w:val="004D2019"/>
    <w:rsid w:val="004D3D43"/>
    <w:rsid w:val="004D3EF3"/>
    <w:rsid w:val="004D6275"/>
    <w:rsid w:val="004D6B0B"/>
    <w:rsid w:val="004D6CFD"/>
    <w:rsid w:val="004D6EA3"/>
    <w:rsid w:val="004E01DE"/>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DA0"/>
    <w:rsid w:val="00501E11"/>
    <w:rsid w:val="00504523"/>
    <w:rsid w:val="0050477B"/>
    <w:rsid w:val="005049A1"/>
    <w:rsid w:val="005069E4"/>
    <w:rsid w:val="00506C55"/>
    <w:rsid w:val="0051282F"/>
    <w:rsid w:val="0051336B"/>
    <w:rsid w:val="005135BD"/>
    <w:rsid w:val="00513657"/>
    <w:rsid w:val="00513E0B"/>
    <w:rsid w:val="005140A6"/>
    <w:rsid w:val="00514272"/>
    <w:rsid w:val="00514290"/>
    <w:rsid w:val="005149EF"/>
    <w:rsid w:val="00514A85"/>
    <w:rsid w:val="00514AD2"/>
    <w:rsid w:val="005150AE"/>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CD"/>
    <w:rsid w:val="006B0CF9"/>
    <w:rsid w:val="006B12C2"/>
    <w:rsid w:val="006B2294"/>
    <w:rsid w:val="006B234C"/>
    <w:rsid w:val="006B2F35"/>
    <w:rsid w:val="006B3146"/>
    <w:rsid w:val="006B31F3"/>
    <w:rsid w:val="006B4CF8"/>
    <w:rsid w:val="006B5FE1"/>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17513"/>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6F15"/>
    <w:rsid w:val="007574DF"/>
    <w:rsid w:val="00757811"/>
    <w:rsid w:val="007606C7"/>
    <w:rsid w:val="00760B14"/>
    <w:rsid w:val="00761208"/>
    <w:rsid w:val="007641CF"/>
    <w:rsid w:val="00764E6D"/>
    <w:rsid w:val="007650EB"/>
    <w:rsid w:val="007665F3"/>
    <w:rsid w:val="00766E11"/>
    <w:rsid w:val="0076748F"/>
    <w:rsid w:val="00767B72"/>
    <w:rsid w:val="00767F00"/>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C0D"/>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C7BBC"/>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648"/>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85C"/>
    <w:rsid w:val="008D1F27"/>
    <w:rsid w:val="008D1F41"/>
    <w:rsid w:val="008D3753"/>
    <w:rsid w:val="008D39E4"/>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2BB5"/>
    <w:rsid w:val="009543C1"/>
    <w:rsid w:val="00955277"/>
    <w:rsid w:val="00955CF5"/>
    <w:rsid w:val="00955EBA"/>
    <w:rsid w:val="00956B94"/>
    <w:rsid w:val="00957382"/>
    <w:rsid w:val="00957DBA"/>
    <w:rsid w:val="0096032C"/>
    <w:rsid w:val="00960B62"/>
    <w:rsid w:val="00960F2C"/>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9718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22CC"/>
    <w:rsid w:val="00A026C7"/>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6956"/>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6A86"/>
    <w:rsid w:val="00AD7BE3"/>
    <w:rsid w:val="00AE00F2"/>
    <w:rsid w:val="00AE0D52"/>
    <w:rsid w:val="00AE0E3A"/>
    <w:rsid w:val="00AE0F8B"/>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4E21"/>
    <w:rsid w:val="00B15B18"/>
    <w:rsid w:val="00B15E53"/>
    <w:rsid w:val="00B167DF"/>
    <w:rsid w:val="00B16A2B"/>
    <w:rsid w:val="00B16F52"/>
    <w:rsid w:val="00B177DA"/>
    <w:rsid w:val="00B178BE"/>
    <w:rsid w:val="00B20507"/>
    <w:rsid w:val="00B2122E"/>
    <w:rsid w:val="00B21721"/>
    <w:rsid w:val="00B22729"/>
    <w:rsid w:val="00B22B97"/>
    <w:rsid w:val="00B23643"/>
    <w:rsid w:val="00B2383F"/>
    <w:rsid w:val="00B23C2C"/>
    <w:rsid w:val="00B240A1"/>
    <w:rsid w:val="00B24408"/>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43"/>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BB1"/>
    <w:rsid w:val="00D25C58"/>
    <w:rsid w:val="00D25D09"/>
    <w:rsid w:val="00D265C9"/>
    <w:rsid w:val="00D266E7"/>
    <w:rsid w:val="00D26948"/>
    <w:rsid w:val="00D26E3A"/>
    <w:rsid w:val="00D309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7B9"/>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2DCA"/>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3B6"/>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2746"/>
    <w:rsid w:val="00E8372E"/>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232"/>
    <w:rsid w:val="00EA1AB3"/>
    <w:rsid w:val="00EA1B9E"/>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B32"/>
    <w:rsid w:val="00EB46F3"/>
    <w:rsid w:val="00EB4A29"/>
    <w:rsid w:val="00EB6244"/>
    <w:rsid w:val="00EC1281"/>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0B44"/>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928"/>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18162</TotalTime>
  <Pages>1</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306</cp:revision>
  <cp:lastPrinted>2025-01-07T08:21:00Z</cp:lastPrinted>
  <dcterms:created xsi:type="dcterms:W3CDTF">2022-10-16T08:36:00Z</dcterms:created>
  <dcterms:modified xsi:type="dcterms:W3CDTF">2025-01-08T08:26:00Z</dcterms:modified>
</cp:coreProperties>
</file>